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jfin-2026-07-23-6-k.htm"/>
      <w:bookmarkStart w:id="1" w:name="ksjfin202607236k"/>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5"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10" w:after="283"/>
        <w:jc w:val="center"/>
        <w:rPr>
          <w:rFonts w:ascii="Times New Roman" w:hAnsi="Times New Roman"/>
          <w:b/>
          <w:color w:val="000000"/>
          <w:sz w:val="21"/>
        </w:rPr>
      </w:pPr>
      <w:r>
        <w:rPr>
          <w:rFonts w:ascii="Times New Roman" w:hAnsi="Times New Roman"/>
          <w:b/>
          <w:color w:val="000000"/>
          <w:sz w:val="21"/>
        </w:rPr>
        <w:t>Washington, D.C. 20549</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REPORT OF FOREIGN PRIVATE ISSUER</w:t>
      </w:r>
    </w:p>
    <w:p>
      <w:pPr>
        <w:pStyle w:val="TextBody"/>
        <w:bidi w:val="0"/>
        <w:jc w:val="center"/>
        <w:rPr>
          <w:rFonts w:ascii="Times New Roman" w:hAnsi="Times New Roman"/>
          <w:b/>
          <w:color w:val="000000"/>
          <w:sz w:val="21"/>
        </w:rPr>
      </w:pPr>
      <w:r>
        <w:rPr>
          <w:rFonts w:ascii="Times New Roman" w:hAnsi="Times New Roman"/>
          <w:b/>
          <w:color w:val="000000"/>
          <w:sz w:val="21"/>
        </w:rPr>
        <w:t>PURSUANT TO RULE 13a-16 OR 15d-16</w:t>
      </w:r>
    </w:p>
    <w:p>
      <w:pPr>
        <w:pStyle w:val="TextBody"/>
        <w:bidi w:val="0"/>
        <w:jc w:val="center"/>
        <w:rPr>
          <w:rFonts w:ascii="Times New Roman" w:hAnsi="Times New Roman"/>
          <w:b/>
          <w:color w:val="000000"/>
          <w:sz w:val="21"/>
        </w:rPr>
      </w:pPr>
      <w:r>
        <w:rPr>
          <w:rFonts w:ascii="Times New Roman" w:hAnsi="Times New Roman"/>
          <w:b/>
          <w:color w:val="000000"/>
          <w:sz w:val="21"/>
        </w:rPr>
        <w:t>UNDER THE SECURITIES EXCHANGE ACT OF 1934</w:t>
      </w:r>
    </w:p>
    <w:p>
      <w:pPr>
        <w:pStyle w:val="TextBody"/>
        <w:bidi w:val="0"/>
        <w:spacing w:before="19"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month of July 2026</w:t>
      </w:r>
    </w:p>
    <w:p>
      <w:pPr>
        <w:pStyle w:val="TextBody"/>
        <w:bidi w:val="0"/>
        <w:spacing w:before="15" w:after="283"/>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001-38806</w:t>
      </w:r>
    </w:p>
    <w:p>
      <w:pPr>
        <w:pStyle w:val="TextBody"/>
        <w:bidi w:val="0"/>
        <w:spacing w:before="120" w:after="283"/>
        <w:jc w:val="center"/>
        <w:rPr>
          <w:rFonts w:ascii="Times New Roman" w:hAnsi="Times New Roman"/>
          <w:b/>
          <w:color w:val="000000"/>
          <w:sz w:val="43"/>
        </w:rPr>
      </w:pPr>
      <w:r>
        <w:rPr>
          <w:rFonts w:ascii="Times New Roman" w:hAnsi="Times New Roman"/>
          <w:b/>
          <w:color w:val="000000"/>
          <w:sz w:val="43"/>
        </w:rPr>
        <w:t>Jiayin Group Inc.</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18th Floor, Building No. 1, Youyou Century Plaza,</w:t>
      </w:r>
    </w:p>
    <w:p>
      <w:pPr>
        <w:pStyle w:val="TextBody"/>
        <w:bidi w:val="0"/>
        <w:spacing w:before="4" w:after="283"/>
        <w:jc w:val="center"/>
        <w:rPr>
          <w:rFonts w:ascii="Times New Roman" w:hAnsi="Times New Roman"/>
          <w:b/>
          <w:color w:val="000000"/>
          <w:sz w:val="18"/>
        </w:rPr>
      </w:pPr>
      <w:r>
        <w:rPr>
          <w:rFonts w:ascii="Times New Roman" w:hAnsi="Times New Roman"/>
          <w:b/>
          <w:color w:val="000000"/>
          <w:sz w:val="18"/>
        </w:rPr>
        <w:t>428 South Yanggao Road, Pudong New Area, Shanghai 200122</w:t>
      </w:r>
    </w:p>
    <w:p>
      <w:pPr>
        <w:pStyle w:val="TextBody"/>
        <w:bidi w:val="0"/>
        <w:jc w:val="center"/>
        <w:rPr>
          <w:rFonts w:ascii="Times New Roman" w:hAnsi="Times New Roman"/>
          <w:b/>
          <w:color w:val="000000"/>
          <w:sz w:val="18"/>
        </w:rPr>
      </w:pPr>
      <w:r>
        <w:rPr>
          <w:rFonts w:ascii="Times New Roman" w:hAnsi="Times New Roman"/>
          <w:b/>
          <w:color w:val="000000"/>
          <w:sz w:val="18"/>
        </w:rPr>
        <w:t>People’s Republic of China</w:t>
      </w:r>
    </w:p>
    <w:p>
      <w:pPr>
        <w:pStyle w:val="TextBody"/>
        <w:bidi w:val="0"/>
        <w:spacing w:before="5" w:after="283"/>
        <w:jc w:val="center"/>
        <w:rPr>
          <w:rFonts w:ascii="Times New Roman" w:hAnsi="Times New Roman"/>
          <w:b/>
          <w:color w:val="000000"/>
          <w:sz w:val="14"/>
        </w:rPr>
      </w:pPr>
      <w:r>
        <w:rPr>
          <w:rFonts w:ascii="Times New Roman" w:hAnsi="Times New Roman"/>
          <w:b/>
          <w:color w:val="000000"/>
          <w:sz w:val="14"/>
        </w:rPr>
        <w:t>(Address of principal executive offices)</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files or will file annual reports under cover of Form 20-F or Form 40-F.</w:t>
      </w:r>
    </w:p>
    <w:p>
      <w:pPr>
        <w:pStyle w:val="TextBody"/>
        <w:bidi w:val="0"/>
        <w:jc w:val="left"/>
        <w:rPr/>
      </w:pPr>
      <w:r>
        <w:rPr/>
        <w:t> </w:t>
      </w:r>
    </w:p>
    <w:tbl>
      <w:tblPr>
        <w:tblW w:w="2398" w:type="dxa"/>
        <w:jc w:val="left"/>
        <w:tblInd w:w="0" w:type="dxa"/>
        <w:tblLayout w:type="fixed"/>
        <w:tblCellMar>
          <w:top w:w="28" w:type="dxa"/>
          <w:left w:w="28" w:type="dxa"/>
          <w:bottom w:w="28" w:type="dxa"/>
          <w:right w:w="28" w:type="dxa"/>
        </w:tblCellMar>
      </w:tblPr>
      <w:tblGrid>
        <w:gridCol w:w="1111"/>
        <w:gridCol w:w="146"/>
        <w:gridCol w:w="114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 40-F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Resignation of Director and Officer</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Resignation of Director</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On July 20, 2026, Jiayin Group Inc. (the “Company”) received written notice from Xiaojing Lu (“Ms. Lu”), a member of the Company’s board of directors (the “Board”), of her intent to resign from the Board, effective as of July 20, 2026. Ms. Lu’s resignation also resulted in her ceasing to serve as a member of the compensation committee of the Board and a member of the nominating and corporate governance committee of the Board. Ms. Lu’s decision did not result from any disagreement with the Company relating to its operations, policies or practices.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Company does not anticipate immediately filling the vacancy on the Board caused by Ms. Lu’s resignation, and such vacancy will be filled upon the identification of a suitable candidate in the Board’s sole discretion.</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Resignation of Chief Risk Officer</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On July 20, 2026, the Company received written notice from Dan Qi (“Ms. Qi”) of her intent to resign as the Chief Risk Officer of the Company, effective as of July 20, 2026. Ms. Qi’s decision did not result from any disagreement with the Company relating to its operations, policies or practices.</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The Company has not appointed a replacement Chief Risk Officer at this time following Ms. Qi’s resignation. The vacancy will be filled upon the identification of a suitable candidate, as determined by the Board in its sole discretion.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SIGNATURE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3639" w:type="dxa"/>
        <w:jc w:val="left"/>
        <w:tblInd w:w="0" w:type="dxa"/>
        <w:tblLayout w:type="fixed"/>
        <w:tblCellMar>
          <w:top w:w="28" w:type="dxa"/>
          <w:left w:w="28" w:type="dxa"/>
          <w:bottom w:w="28" w:type="dxa"/>
          <w:right w:w="28" w:type="dxa"/>
        </w:tblCellMar>
      </w:tblPr>
      <w:tblGrid>
        <w:gridCol w:w="161"/>
        <w:gridCol w:w="146"/>
        <w:gridCol w:w="571"/>
        <w:gridCol w:w="276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Jiayin Group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2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Dinggui Yan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Name: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Dinggui Yan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Title:</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Director and Chief Executive Officer</w:t>
            </w:r>
          </w:p>
        </w:tc>
      </w:tr>
    </w:tbl>
    <w:p>
      <w:pPr>
        <w:pStyle w:val="TextBody"/>
        <w:bidi w:val="0"/>
        <w:jc w:val="left"/>
        <w:rPr>
          <w:rFonts w:ascii="Times New Roman" w:hAnsi="Times New Roman"/>
          <w:color w:val="000000"/>
          <w:sz w:val="18"/>
        </w:rPr>
      </w:pPr>
      <w:r>
        <w:rPr>
          <w:rFonts w:ascii="Times New Roman" w:hAnsi="Times New Roman"/>
          <w:color w:val="000000"/>
          <w:sz w:val="18"/>
        </w:rPr>
        <w:t>Date: July 23, 2026</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377</Words>
  <Characters>1926</Characters>
  <CharactersWithSpaces>2302</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