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Xu Yifang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428 SOUTH YANGGAO ROAD, 18 FLOOR PUDONG NEW AREA</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SHANGHAI</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200122</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Jiayin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JFIN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60" w:type="dxa"/>
            <w:vAlign w:val="bottom"/>
            <w:tcBorders>
              <w:bottom w:val="single" w:sz="8" w:color="0000EE"/>
            </w:tcBorders>
          </w:tcPr>
          <w:p>
            <w:pPr>
              <w:spacing w:after="0"/>
              <w:rPr>
                <w:sz w:val="3"/>
                <w:szCs w:val="3"/>
                <w:color w:val="auto"/>
              </w:rPr>
            </w:pPr>
          </w:p>
        </w:tc>
        <w:tc>
          <w:tcPr>
            <w:tcW w:w="2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tcPr>
          <w:p>
            <w:pPr>
              <w:spacing w:after="0"/>
              <w:rPr>
                <w:sz w:val="24"/>
                <w:szCs w:val="24"/>
                <w:color w:val="auto"/>
              </w:rPr>
            </w:pPr>
          </w:p>
        </w:tc>
        <w:tc>
          <w:tcPr>
            <w:tcW w:w="2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06/23/2026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9"/>
              </w:rPr>
              <w:t>1,000,000</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6,454,776</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ordinary shares represented by American Depositary Shares (the"ADSs") received upon the vesting of a portion of the performance-based restricted stock units ("RSUs") awarded to the Reporting Person on May 1, 2025, which vest in eight installments based on the satisfaction of certain performance criteria. Each ADS represents four Class A ordinary shares of the Issuer.</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Yifang Xu</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06/24/2026</w:t>
            </w:r>
          </w:p>
        </w:tc>
      </w:tr>
      <w:tr>
        <w:trPr>
          <w:trHeight w:val="20"/>
        </w:trPr>
        <w:tc>
          <w:tcPr>
            <w:tcW w:w="9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0181" TargetMode="External"/><Relationship Id="rId14" Type="http://schemas.openxmlformats.org/officeDocument/2006/relationships/hyperlink" Target="http://www.sec.gov/cgi-bin/browse-edgar?action=getcompany&amp;CIK=00017431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2026-06-24T05:34:01Z</dcterms:created>
  <dcterms:modified xsi:type="dcterms:W3CDTF">2026-06-24T05:34:01Z</dcterms:modified>
</cp:coreProperties>
</file>