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0002142696</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0001193125-26-379276</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5"/>
        <w:gridCol w:w="3960"/>
      </w:tblGrid>
      <w:tr>
        <w:trPr/>
        <w:tc>
          <w:tcPr>
            <w:tcW w:w="6245" w:type="dxa"/>
            <w:tcBorders/>
            <w:vAlign w:val="center"/>
          </w:tcPr>
          <w:p>
            <w:pPr>
              <w:pStyle w:val="TableContents"/>
              <w:bidi w:val="0"/>
              <w:spacing w:before="0" w:after="283"/>
              <w:jc w:val="left"/>
              <w:rPr/>
            </w:pPr>
            <w:r>
              <w:rPr/>
              <w:t>Name of Issuer</w:t>
            </w:r>
          </w:p>
        </w:tc>
        <w:tc>
          <w:tcPr>
            <w:tcW w:w="3960" w:type="dxa"/>
            <w:tcBorders/>
            <w:vAlign w:val="center"/>
          </w:tcPr>
          <w:p>
            <w:pPr>
              <w:pStyle w:val="TableContents"/>
              <w:bidi w:val="0"/>
              <w:spacing w:before="0" w:after="0"/>
              <w:jc w:val="left"/>
              <w:rPr/>
            </w:pPr>
            <w:r>
              <w:rPr/>
              <w:t>Jiayin Group Inc.</w:t>
            </w:r>
          </w:p>
        </w:tc>
      </w:tr>
      <w:tr>
        <w:trPr/>
        <w:tc>
          <w:tcPr>
            <w:tcW w:w="6245" w:type="dxa"/>
            <w:tcBorders/>
            <w:vAlign w:val="center"/>
          </w:tcPr>
          <w:p>
            <w:pPr>
              <w:pStyle w:val="TableContents"/>
              <w:bidi w:val="0"/>
              <w:spacing w:before="0" w:after="283"/>
              <w:jc w:val="left"/>
              <w:rPr/>
            </w:pPr>
            <w:r>
              <w:rPr/>
              <w:t>SEC File Number</w:t>
            </w:r>
          </w:p>
        </w:tc>
        <w:tc>
          <w:tcPr>
            <w:tcW w:w="3960" w:type="dxa"/>
            <w:tcBorders/>
            <w:vAlign w:val="center"/>
          </w:tcPr>
          <w:p>
            <w:pPr>
              <w:pStyle w:val="TableContents"/>
              <w:bidi w:val="0"/>
              <w:spacing w:before="0" w:after="0"/>
              <w:jc w:val="left"/>
              <w:rPr/>
            </w:pPr>
            <w:r>
              <w:rPr/>
              <w:t>001-38806</w:t>
            </w:r>
          </w:p>
        </w:tc>
      </w:tr>
      <w:tr>
        <w:trPr/>
        <w:tc>
          <w:tcPr>
            <w:tcW w:w="6245" w:type="dxa"/>
            <w:tcBorders/>
            <w:vAlign w:val="center"/>
          </w:tcPr>
          <w:p>
            <w:pPr>
              <w:pStyle w:val="TableContents"/>
              <w:bidi w:val="0"/>
              <w:spacing w:before="0" w:after="283"/>
              <w:jc w:val="left"/>
              <w:rPr/>
            </w:pPr>
            <w:r>
              <w:rPr/>
              <w:t>Address of Issuer</w:t>
            </w:r>
          </w:p>
        </w:tc>
        <w:tc>
          <w:tcPr>
            <w:tcW w:w="3960" w:type="dxa"/>
            <w:tcBorders/>
            <w:vAlign w:val="center"/>
          </w:tcPr>
          <w:p>
            <w:pPr>
              <w:pStyle w:val="TableContents"/>
              <w:bidi w:val="0"/>
              <w:spacing w:before="0" w:after="0"/>
              <w:jc w:val="left"/>
              <w:rPr/>
            </w:pPr>
            <w:r>
              <w:rPr/>
              <w:t>5th Floor, Lujiazui Investment Tower</w:t>
              <w:br/>
              <w:t>360 Pudian Road</w:t>
              <w:br/>
              <w:t>Shanghai</w:t>
              <w:br/>
              <w:t xml:space="preserve">CHINA </w:t>
              <w:br/>
              <w:t>200122</w:t>
            </w:r>
          </w:p>
        </w:tc>
      </w:tr>
      <w:tr>
        <w:trPr/>
        <w:tc>
          <w:tcPr>
            <w:tcW w:w="6245" w:type="dxa"/>
            <w:tcBorders/>
            <w:vAlign w:val="center"/>
          </w:tcPr>
          <w:p>
            <w:pPr>
              <w:pStyle w:val="TableContents"/>
              <w:bidi w:val="0"/>
              <w:spacing w:before="0" w:after="283"/>
              <w:jc w:val="left"/>
              <w:rPr/>
            </w:pPr>
            <w:r>
              <w:rPr/>
              <w:t>Phone</w:t>
            </w:r>
          </w:p>
        </w:tc>
        <w:tc>
          <w:tcPr>
            <w:tcW w:w="3960" w:type="dxa"/>
            <w:tcBorders/>
            <w:vAlign w:val="center"/>
          </w:tcPr>
          <w:p>
            <w:pPr>
              <w:pStyle w:val="TableContents"/>
              <w:bidi w:val="0"/>
              <w:spacing w:before="0" w:after="0"/>
              <w:jc w:val="left"/>
              <w:rPr/>
            </w:pPr>
            <w:r>
              <w:rPr/>
              <w:t>86-21-6190-6826</w:t>
            </w:r>
          </w:p>
        </w:tc>
      </w:tr>
      <w:tr>
        <w:trPr/>
        <w:tc>
          <w:tcPr>
            <w:tcW w:w="6245" w:type="dxa"/>
            <w:tcBorders/>
            <w:vAlign w:val="center"/>
          </w:tcPr>
          <w:p>
            <w:pPr>
              <w:pStyle w:val="TableContents"/>
              <w:bidi w:val="0"/>
              <w:spacing w:before="0" w:after="283"/>
              <w:jc w:val="left"/>
              <w:rPr/>
            </w:pPr>
            <w:r>
              <w:rPr/>
              <w:t>Name of Person for Whose Account the Securities are To Be Sold</w:t>
            </w:r>
          </w:p>
        </w:tc>
        <w:tc>
          <w:tcPr>
            <w:tcW w:w="3960" w:type="dxa"/>
            <w:tcBorders/>
            <w:vAlign w:val="center"/>
          </w:tcPr>
          <w:p>
            <w:pPr>
              <w:pStyle w:val="TableContents"/>
              <w:bidi w:val="0"/>
              <w:spacing w:before="0" w:after="0"/>
              <w:jc w:val="left"/>
              <w:rPr/>
            </w:pPr>
            <w:r>
              <w:rPr/>
              <w:t>Lu Xiaojing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5" w:type="dxa"/>
            <w:tcBorders/>
            <w:vAlign w:val="center"/>
          </w:tcPr>
          <w:p>
            <w:pPr>
              <w:pStyle w:val="TableContents"/>
              <w:bidi w:val="0"/>
              <w:spacing w:before="0" w:after="283"/>
              <w:jc w:val="left"/>
              <w:rPr/>
            </w:pPr>
            <w:r>
              <w:rPr/>
              <w:t>Relationship to Issuer</w:t>
            </w:r>
          </w:p>
        </w:tc>
        <w:tc>
          <w:tcPr>
            <w:tcW w:w="3960" w:type="dxa"/>
            <w:tcBorders/>
            <w:vAlign w:val="center"/>
          </w:tcPr>
          <w:p>
            <w:pPr>
              <w:pStyle w:val="TableContents"/>
              <w:bidi w:val="0"/>
              <w:spacing w:before="0" w:after="0"/>
              <w:jc w:val="left"/>
              <w:rPr/>
            </w:pPr>
            <w:r>
              <w:rPr/>
              <w:t>Former 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6"/>
        <w:gridCol w:w="1672"/>
        <w:gridCol w:w="1137"/>
        <w:gridCol w:w="1343"/>
        <w:gridCol w:w="1523"/>
        <w:gridCol w:w="1549"/>
        <w:gridCol w:w="1375"/>
      </w:tblGrid>
      <w:tr>
        <w:trPr/>
        <w:tc>
          <w:tcPr>
            <w:tcW w:w="1606" w:type="dxa"/>
            <w:tcBorders/>
            <w:vAlign w:val="center"/>
          </w:tcPr>
          <w:p>
            <w:pPr>
              <w:pStyle w:val="TableHeading"/>
              <w:suppressLineNumbers/>
              <w:bidi w:val="0"/>
              <w:spacing w:before="0" w:after="283"/>
              <w:jc w:val="center"/>
              <w:rPr/>
            </w:pPr>
            <w:r>
              <w:rPr/>
              <w:t>Title of the Class of Securities To Be Sold</w:t>
            </w:r>
          </w:p>
        </w:tc>
        <w:tc>
          <w:tcPr>
            <w:tcW w:w="1672" w:type="dxa"/>
            <w:tcBorders/>
            <w:vAlign w:val="center"/>
          </w:tcPr>
          <w:p>
            <w:pPr>
              <w:pStyle w:val="TableHeading"/>
              <w:suppressLineNumbers/>
              <w:bidi w:val="0"/>
              <w:spacing w:before="0" w:after="283"/>
              <w:jc w:val="center"/>
              <w:rPr/>
            </w:pPr>
            <w:r>
              <w:rPr/>
              <w:t>Name and Address of the Broker</w:t>
            </w:r>
          </w:p>
        </w:tc>
        <w:tc>
          <w:tcPr>
            <w:tcW w:w="1137" w:type="dxa"/>
            <w:tcBorders/>
            <w:vAlign w:val="center"/>
          </w:tcPr>
          <w:p>
            <w:pPr>
              <w:pStyle w:val="TableHeading"/>
              <w:suppressLineNumbers/>
              <w:bidi w:val="0"/>
              <w:spacing w:before="0" w:after="283"/>
              <w:jc w:val="center"/>
              <w:rPr/>
            </w:pPr>
            <w:r>
              <w:rPr/>
              <w:t>Number of Shares or Other Units To Be Sold</w:t>
            </w:r>
          </w:p>
        </w:tc>
        <w:tc>
          <w:tcPr>
            <w:tcW w:w="1343" w:type="dxa"/>
            <w:tcBorders/>
            <w:vAlign w:val="center"/>
          </w:tcPr>
          <w:p>
            <w:pPr>
              <w:pStyle w:val="TableHeading"/>
              <w:suppressLineNumbers/>
              <w:bidi w:val="0"/>
              <w:spacing w:before="0" w:after="283"/>
              <w:jc w:val="center"/>
              <w:rPr/>
            </w:pPr>
            <w:r>
              <w:rPr/>
              <w:t>Aggregate Market Value</w:t>
            </w:r>
          </w:p>
        </w:tc>
        <w:tc>
          <w:tcPr>
            <w:tcW w:w="1523"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75" w:type="dxa"/>
            <w:tcBorders/>
            <w:vAlign w:val="center"/>
          </w:tcPr>
          <w:p>
            <w:pPr>
              <w:pStyle w:val="TableHeading"/>
              <w:suppressLineNumbers/>
              <w:bidi w:val="0"/>
              <w:spacing w:before="0" w:after="283"/>
              <w:jc w:val="center"/>
              <w:rPr/>
            </w:pPr>
            <w:r>
              <w:rPr/>
              <w:t>Name the Securities Exchange</w:t>
            </w:r>
          </w:p>
        </w:tc>
      </w:tr>
      <w:tr>
        <w:trPr/>
        <w:tc>
          <w:tcPr>
            <w:tcW w:w="1606" w:type="dxa"/>
            <w:tcBorders/>
            <w:vAlign w:val="center"/>
          </w:tcPr>
          <w:p>
            <w:pPr>
              <w:pStyle w:val="TableContents"/>
              <w:bidi w:val="0"/>
              <w:spacing w:before="0" w:after="283"/>
              <w:jc w:val="left"/>
              <w:rPr/>
            </w:pPr>
            <w:r>
              <w:rPr/>
              <w:t>Ordinary Shares represented by ADS</w:t>
            </w:r>
          </w:p>
        </w:tc>
        <w:tc>
          <w:tcPr>
            <w:tcW w:w="1672" w:type="dxa"/>
            <w:tcBorders/>
            <w:vAlign w:val="center"/>
          </w:tcPr>
          <w:p>
            <w:pPr>
              <w:pStyle w:val="TableContents"/>
              <w:bidi w:val="0"/>
              <w:spacing w:before="0" w:after="0"/>
              <w:jc w:val="left"/>
              <w:rPr/>
            </w:pPr>
            <w:r>
              <w:rPr/>
              <w:t>Futu Securities International Hong Kong Ltd.</w:t>
              <w:br/>
              <w:t>18 Bonham Strand West, Sheung Wan</w:t>
              <w:br/>
              <w:t>Hong Kong   F4   999077</w:t>
            </w:r>
          </w:p>
        </w:tc>
        <w:tc>
          <w:tcPr>
            <w:tcW w:w="1137" w:type="dxa"/>
            <w:tcBorders/>
            <w:vAlign w:val="center"/>
          </w:tcPr>
          <w:p>
            <w:pPr>
              <w:pStyle w:val="TableContents"/>
              <w:bidi w:val="0"/>
              <w:spacing w:before="0" w:after="283"/>
              <w:jc w:val="left"/>
              <w:rPr/>
            </w:pPr>
            <w:r>
              <w:rPr/>
              <w:t>108700</w:t>
            </w:r>
          </w:p>
        </w:tc>
        <w:tc>
          <w:tcPr>
            <w:tcW w:w="1343" w:type="dxa"/>
            <w:tcBorders/>
            <w:vAlign w:val="center"/>
          </w:tcPr>
          <w:p>
            <w:pPr>
              <w:pStyle w:val="TableContents"/>
              <w:bidi w:val="0"/>
              <w:spacing w:before="0" w:after="283"/>
              <w:jc w:val="left"/>
              <w:rPr/>
            </w:pPr>
            <w:r>
              <w:rPr/>
              <w:t>51633</w:t>
            </w:r>
          </w:p>
        </w:tc>
        <w:tc>
          <w:tcPr>
            <w:tcW w:w="1523" w:type="dxa"/>
            <w:tcBorders/>
            <w:vAlign w:val="center"/>
          </w:tcPr>
          <w:p>
            <w:pPr>
              <w:pStyle w:val="TableContents"/>
              <w:bidi w:val="0"/>
              <w:spacing w:before="0" w:after="283"/>
              <w:jc w:val="left"/>
              <w:rPr/>
            </w:pPr>
            <w:r>
              <w:rPr/>
              <w:t>108100000</w:t>
            </w:r>
          </w:p>
        </w:tc>
        <w:tc>
          <w:tcPr>
            <w:tcW w:w="1549" w:type="dxa"/>
            <w:tcBorders/>
            <w:vAlign w:val="center"/>
          </w:tcPr>
          <w:p>
            <w:pPr>
              <w:pStyle w:val="TableContents"/>
              <w:bidi w:val="0"/>
              <w:spacing w:before="0" w:after="283"/>
              <w:jc w:val="left"/>
              <w:rPr/>
            </w:pPr>
            <w:r>
              <w:rPr/>
              <w:t>09/03/2026</w:t>
            </w:r>
          </w:p>
        </w:tc>
        <w:tc>
          <w:tcPr>
            <w:tcW w:w="137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20"/>
        <w:gridCol w:w="1125"/>
        <w:gridCol w:w="1473"/>
        <w:gridCol w:w="1188"/>
        <w:gridCol w:w="526"/>
        <w:gridCol w:w="1125"/>
        <w:gridCol w:w="1182"/>
        <w:gridCol w:w="1066"/>
        <w:gridCol w:w="1200"/>
      </w:tblGrid>
      <w:tr>
        <w:trPr/>
        <w:tc>
          <w:tcPr>
            <w:tcW w:w="1320" w:type="dxa"/>
            <w:tcBorders/>
            <w:vAlign w:val="center"/>
          </w:tcPr>
          <w:p>
            <w:pPr>
              <w:pStyle w:val="TableHeading"/>
              <w:suppressLineNumbers/>
              <w:bidi w:val="0"/>
              <w:spacing w:before="0" w:after="283"/>
              <w:jc w:val="center"/>
              <w:rPr/>
            </w:pPr>
            <w:r>
              <w:rPr/>
              <w:t>Title of the Class</w:t>
            </w:r>
          </w:p>
        </w:tc>
        <w:tc>
          <w:tcPr>
            <w:tcW w:w="1125" w:type="dxa"/>
            <w:tcBorders/>
            <w:vAlign w:val="center"/>
          </w:tcPr>
          <w:p>
            <w:pPr>
              <w:pStyle w:val="TableHeading"/>
              <w:suppressLineNumbers/>
              <w:bidi w:val="0"/>
              <w:spacing w:before="0" w:after="283"/>
              <w:jc w:val="center"/>
              <w:rPr/>
            </w:pPr>
            <w:r>
              <w:rPr/>
              <w:t>Date you Acquired</w:t>
            </w:r>
          </w:p>
        </w:tc>
        <w:tc>
          <w:tcPr>
            <w:tcW w:w="1473" w:type="dxa"/>
            <w:tcBorders/>
            <w:vAlign w:val="center"/>
          </w:tcPr>
          <w:p>
            <w:pPr>
              <w:pStyle w:val="TableHeading"/>
              <w:suppressLineNumbers/>
              <w:bidi w:val="0"/>
              <w:spacing w:before="0" w:after="283"/>
              <w:jc w:val="center"/>
              <w:rPr/>
            </w:pPr>
            <w:r>
              <w:rPr/>
              <w:t>Nature of Acquisition Transaction</w:t>
            </w:r>
          </w:p>
        </w:tc>
        <w:tc>
          <w:tcPr>
            <w:tcW w:w="1188"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5" w:type="dxa"/>
            <w:tcBorders/>
            <w:vAlign w:val="center"/>
          </w:tcPr>
          <w:p>
            <w:pPr>
              <w:pStyle w:val="TableHeading"/>
              <w:suppressLineNumbers/>
              <w:bidi w:val="0"/>
              <w:spacing w:before="0" w:after="283"/>
              <w:jc w:val="center"/>
              <w:rPr/>
            </w:pPr>
            <w:r>
              <w:rPr/>
              <w:t>Date Donor Acquired</w:t>
            </w:r>
          </w:p>
        </w:tc>
        <w:tc>
          <w:tcPr>
            <w:tcW w:w="1182" w:type="dxa"/>
            <w:tcBorders/>
            <w:vAlign w:val="center"/>
          </w:tcPr>
          <w:p>
            <w:pPr>
              <w:pStyle w:val="TableHeading"/>
              <w:suppressLineNumbers/>
              <w:bidi w:val="0"/>
              <w:spacing w:before="0" w:after="283"/>
              <w:jc w:val="center"/>
              <w:rPr/>
            </w:pPr>
            <w:r>
              <w:rPr/>
              <w:t>Amount of Securities Acquired</w:t>
            </w:r>
          </w:p>
        </w:tc>
        <w:tc>
          <w:tcPr>
            <w:tcW w:w="1066" w:type="dxa"/>
            <w:tcBorders/>
            <w:vAlign w:val="center"/>
          </w:tcPr>
          <w:p>
            <w:pPr>
              <w:pStyle w:val="TableHeading"/>
              <w:suppressLineNumbers/>
              <w:bidi w:val="0"/>
              <w:spacing w:before="0" w:after="283"/>
              <w:jc w:val="center"/>
              <w:rPr/>
            </w:pPr>
            <w:r>
              <w:rPr/>
              <w:t>Date of Payment</w:t>
            </w:r>
          </w:p>
        </w:tc>
        <w:tc>
          <w:tcPr>
            <w:tcW w:w="12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20" w:type="dxa"/>
            <w:tcBorders/>
            <w:vAlign w:val="center"/>
          </w:tcPr>
          <w:p>
            <w:pPr>
              <w:pStyle w:val="TableContents"/>
              <w:bidi w:val="0"/>
              <w:spacing w:before="0" w:after="283"/>
              <w:jc w:val="left"/>
              <w:rPr/>
            </w:pPr>
            <w:r>
              <w:rPr/>
              <w:t>Ordinary Shares represented by ADS</w:t>
            </w:r>
          </w:p>
        </w:tc>
        <w:tc>
          <w:tcPr>
            <w:tcW w:w="1125" w:type="dxa"/>
            <w:tcBorders/>
            <w:vAlign w:val="center"/>
          </w:tcPr>
          <w:p>
            <w:pPr>
              <w:pStyle w:val="TableContents"/>
              <w:bidi w:val="0"/>
              <w:spacing w:before="0" w:after="283"/>
              <w:jc w:val="left"/>
              <w:rPr/>
            </w:pPr>
            <w:r>
              <w:rPr/>
              <w:t>06/01/2025</w:t>
            </w:r>
          </w:p>
        </w:tc>
        <w:tc>
          <w:tcPr>
            <w:tcW w:w="1473" w:type="dxa"/>
            <w:tcBorders/>
            <w:vAlign w:val="center"/>
          </w:tcPr>
          <w:p>
            <w:pPr>
              <w:pStyle w:val="TableContents"/>
              <w:bidi w:val="0"/>
              <w:spacing w:before="0" w:after="283"/>
              <w:jc w:val="left"/>
              <w:rPr/>
            </w:pPr>
            <w:r>
              <w:rPr/>
              <w:t>RSU exercised and stock grants vested under Share Incentive Plan of 2019</w:t>
            </w:r>
          </w:p>
        </w:tc>
        <w:tc>
          <w:tcPr>
            <w:tcW w:w="1188" w:type="dxa"/>
            <w:tcBorders/>
            <w:vAlign w:val="center"/>
          </w:tcPr>
          <w:p>
            <w:pPr>
              <w:pStyle w:val="TableContents"/>
              <w:bidi w:val="0"/>
              <w:spacing w:before="0" w:after="283"/>
              <w:jc w:val="left"/>
              <w:rPr/>
            </w:pPr>
            <w:r>
              <w:rPr/>
              <w:t>Jiayin Group Inc.</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160000</w:t>
            </w:r>
          </w:p>
        </w:tc>
        <w:tc>
          <w:tcPr>
            <w:tcW w:w="1066" w:type="dxa"/>
            <w:tcBorders/>
            <w:vAlign w:val="center"/>
          </w:tcPr>
          <w:p>
            <w:pPr>
              <w:pStyle w:val="TableContents"/>
              <w:bidi w:val="0"/>
              <w:spacing w:before="0" w:after="283"/>
              <w:jc w:val="left"/>
              <w:rPr/>
            </w:pPr>
            <w:r>
              <w:rPr/>
              <w:t>06/01/2025</w:t>
            </w:r>
          </w:p>
        </w:tc>
        <w:tc>
          <w:tcPr>
            <w:tcW w:w="1200" w:type="dxa"/>
            <w:tcBorders/>
            <w:vAlign w:val="center"/>
          </w:tcPr>
          <w:p>
            <w:pPr>
              <w:pStyle w:val="TableContents"/>
              <w:bidi w:val="0"/>
              <w:spacing w:before="0" w:after="283"/>
              <w:jc w:val="left"/>
              <w:rPr/>
            </w:pPr>
            <w:r>
              <w:rPr/>
              <w:t>RSU exercise cost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60"/>
        <w:gridCol w:w="8845"/>
      </w:tblGrid>
      <w:tr>
        <w:trPr/>
        <w:tc>
          <w:tcPr>
            <w:tcW w:w="1360" w:type="dxa"/>
            <w:tcBorders/>
            <w:vAlign w:val="center"/>
          </w:tcPr>
          <w:p>
            <w:pPr>
              <w:pStyle w:val="TableContents"/>
              <w:bidi w:val="0"/>
              <w:spacing w:before="0" w:after="283"/>
              <w:jc w:val="left"/>
              <w:rPr/>
            </w:pPr>
            <w:r>
              <w:rPr/>
              <w:t>Remarks</w:t>
            </w:r>
          </w:p>
        </w:tc>
        <w:tc>
          <w:tcPr>
            <w:tcW w:w="8845" w:type="dxa"/>
            <w:tcBorders/>
            <w:vAlign w:val="center"/>
          </w:tcPr>
          <w:p>
            <w:pPr>
              <w:pStyle w:val="TableContents"/>
              <w:bidi w:val="0"/>
              <w:spacing w:before="0" w:after="0"/>
              <w:jc w:val="left"/>
              <w:rPr/>
            </w:pPr>
            <w:r>
              <w:rPr/>
              <w:t>This Form 144/A amends the Form 144 filed on September 2, 2026, solely to revise the Title of the Class of Securities to Be Sold from 'ADS' to 'Ordinary shares represented by ADS'. All other information reported on the original filing remains unchanged.</w:t>
            </w:r>
          </w:p>
        </w:tc>
      </w:tr>
      <w:tr>
        <w:trPr/>
        <w:tc>
          <w:tcPr>
            <w:tcW w:w="1360" w:type="dxa"/>
            <w:tcBorders/>
            <w:vAlign w:val="center"/>
          </w:tcPr>
          <w:p>
            <w:pPr>
              <w:pStyle w:val="TableContents"/>
              <w:bidi w:val="0"/>
              <w:spacing w:before="0" w:after="283"/>
              <w:jc w:val="left"/>
              <w:rPr/>
            </w:pPr>
            <w:r>
              <w:rPr/>
              <w:t>Date of Notice</w:t>
            </w:r>
          </w:p>
        </w:tc>
        <w:tc>
          <w:tcPr>
            <w:tcW w:w="8845"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60" w:type="dxa"/>
            <w:tcBorders/>
            <w:vAlign w:val="center"/>
          </w:tcPr>
          <w:p>
            <w:pPr>
              <w:pStyle w:val="TableContents"/>
              <w:bidi w:val="0"/>
              <w:spacing w:before="0" w:after="283"/>
              <w:jc w:val="left"/>
              <w:rPr/>
            </w:pPr>
            <w:r>
              <w:rPr/>
              <w:t>Signature</w:t>
            </w:r>
          </w:p>
        </w:tc>
        <w:tc>
          <w:tcPr>
            <w:tcW w:w="8845" w:type="dxa"/>
            <w:tcBorders/>
            <w:vAlign w:val="center"/>
          </w:tcPr>
          <w:p>
            <w:pPr>
              <w:pStyle w:val="TableContents"/>
              <w:bidi w:val="0"/>
              <w:spacing w:before="0" w:after="0"/>
              <w:jc w:val="left"/>
              <w:rPr/>
            </w:pPr>
            <w:r>
              <w:rPr/>
              <w:t>/s/Lu Xiaojing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650</Words>
  <Characters>3312</Characters>
  <CharactersWithSpaces>3905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